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附件</w:t>
      </w:r>
    </w:p>
    <w:p>
      <w:pPr>
        <w:spacing w:line="560" w:lineRule="exact"/>
        <w:jc w:val="center"/>
        <w:rPr>
          <w:rFonts w:hint="eastAsia" w:ascii="华文中宋" w:hAnsi="华文中宋" w:eastAsia="华文中宋" w:cs="华文中宋"/>
          <w:b/>
          <w:bCs/>
          <w:color w:val="000000"/>
          <w:spacing w:val="-6"/>
          <w:sz w:val="32"/>
          <w:szCs w:val="32"/>
          <w:lang w:val="en-US" w:eastAsia="zh-CN"/>
        </w:rPr>
      </w:pPr>
      <w:r>
        <w:rPr>
          <w:rFonts w:hint="eastAsia" w:ascii="华文中宋" w:hAnsi="华文中宋" w:eastAsia="华文中宋" w:cs="华文中宋"/>
          <w:b/>
          <w:bCs/>
          <w:color w:val="000000"/>
          <w:spacing w:val="-6"/>
          <w:sz w:val="32"/>
          <w:szCs w:val="32"/>
          <w:lang w:val="en-US" w:eastAsia="zh-CN"/>
        </w:rPr>
        <w:t xml:space="preserve">   长春光机所党支部“17个是否”自检自查情况清单</w:t>
      </w:r>
    </w:p>
    <w:tbl>
      <w:tblPr>
        <w:tblStyle w:val="3"/>
        <w:tblW w:w="1487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4525"/>
        <w:gridCol w:w="4238"/>
        <w:gridCol w:w="2450"/>
        <w:gridCol w:w="2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b/>
                <w:bCs/>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序号</w:t>
            </w:r>
          </w:p>
        </w:tc>
        <w:tc>
          <w:tcPr>
            <w:tcW w:w="45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b/>
                <w:bCs/>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对照标准</w:t>
            </w:r>
          </w:p>
        </w:tc>
        <w:tc>
          <w:tcPr>
            <w:tcW w:w="42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b/>
                <w:bCs/>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完成情况（本届支部班子上任以来）</w:t>
            </w:r>
          </w:p>
        </w:tc>
        <w:tc>
          <w:tcPr>
            <w:tcW w:w="2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b/>
                <w:bCs/>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需要改进的工作</w:t>
            </w:r>
          </w:p>
        </w:tc>
        <w:tc>
          <w:tcPr>
            <w:tcW w:w="28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b/>
                <w:bCs/>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整改举措及整改时限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1</w:t>
            </w:r>
          </w:p>
        </w:tc>
        <w:tc>
          <w:tcPr>
            <w:tcW w:w="452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color w:val="000000"/>
                <w:sz w:val="24"/>
                <w:szCs w:val="24"/>
                <w:vertAlign w:val="baseline"/>
                <w:lang w:val="en-US" w:eastAsia="zh-CN"/>
              </w:rPr>
            </w:pPr>
            <w:r>
              <w:rPr>
                <w:rFonts w:hint="eastAsia" w:ascii="仿宋_GB2312" w:hAnsi="Times New Roman" w:eastAsia="仿宋_GB2312"/>
                <w:color w:val="000000"/>
                <w:sz w:val="24"/>
                <w:szCs w:val="24"/>
              </w:rPr>
              <w:t>是否把持之以恒学习贯彻习近平新时代中国特色社会主义思想作为首要政治任务，认真学习贯彻落实习近平总书记“三个面向”“四个率先”要求、关于科技领域和我院的重要论述和重要指示批示精神</w:t>
            </w:r>
          </w:p>
        </w:tc>
        <w:tc>
          <w:tcPr>
            <w:tcW w:w="42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vertAlign w:val="baseline"/>
                <w:lang w:val="en-US" w:eastAsia="zh-CN"/>
              </w:rPr>
            </w:pPr>
          </w:p>
        </w:tc>
        <w:tc>
          <w:tcPr>
            <w:tcW w:w="2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4"/>
                <w:szCs w:val="24"/>
                <w:vertAlign w:val="baseline"/>
                <w:lang w:val="en-US" w:eastAsia="zh-CN"/>
              </w:rPr>
            </w:pPr>
          </w:p>
        </w:tc>
        <w:tc>
          <w:tcPr>
            <w:tcW w:w="28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2</w:t>
            </w:r>
          </w:p>
        </w:tc>
        <w:tc>
          <w:tcPr>
            <w:tcW w:w="452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color w:val="000000"/>
                <w:sz w:val="24"/>
                <w:szCs w:val="24"/>
                <w:vertAlign w:val="baseline"/>
                <w:lang w:val="en-US" w:eastAsia="zh-CN"/>
              </w:rPr>
            </w:pPr>
            <w:r>
              <w:rPr>
                <w:rFonts w:hint="eastAsia" w:ascii="仿宋_GB2312" w:hAnsi="Times New Roman" w:eastAsia="仿宋_GB2312"/>
                <w:color w:val="000000"/>
                <w:sz w:val="24"/>
                <w:szCs w:val="24"/>
              </w:rPr>
              <w:t>是否组织党员、干部把经常性学习和集中性教育结合起来，经常性检视和解决违背初心使命的问题，筑牢党员、干部不忘初心、牢记使命的思想根基</w:t>
            </w:r>
            <w:r>
              <w:rPr>
                <w:rFonts w:hint="eastAsia" w:ascii="仿宋_GB2312" w:hAnsi="Times New Roman" w:eastAsia="仿宋_GB2312"/>
                <w:color w:val="000000"/>
                <w:sz w:val="24"/>
                <w:szCs w:val="24"/>
                <w:lang w:eastAsia="zh-CN"/>
              </w:rPr>
              <w:t>（还包括建设支部固定活动场所情况、支部图书角管理情况等）</w:t>
            </w:r>
          </w:p>
        </w:tc>
        <w:tc>
          <w:tcPr>
            <w:tcW w:w="42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vertAlign w:val="baseline"/>
                <w:lang w:val="en-US" w:eastAsia="zh-CN"/>
              </w:rPr>
            </w:pPr>
            <w:bookmarkStart w:id="0" w:name="_GoBack"/>
            <w:bookmarkEnd w:id="0"/>
          </w:p>
        </w:tc>
        <w:tc>
          <w:tcPr>
            <w:tcW w:w="2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000000"/>
                <w:sz w:val="24"/>
                <w:szCs w:val="24"/>
                <w:vertAlign w:val="baseline"/>
                <w:lang w:val="en-US" w:eastAsia="zh-CN"/>
              </w:rPr>
            </w:pPr>
          </w:p>
        </w:tc>
        <w:tc>
          <w:tcPr>
            <w:tcW w:w="28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3</w:t>
            </w:r>
          </w:p>
        </w:tc>
        <w:tc>
          <w:tcPr>
            <w:tcW w:w="452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color w:val="000000"/>
                <w:sz w:val="24"/>
                <w:szCs w:val="24"/>
                <w:vertAlign w:val="baseline"/>
                <w:lang w:val="en-US" w:eastAsia="zh-CN"/>
              </w:rPr>
            </w:pPr>
            <w:r>
              <w:rPr>
                <w:rFonts w:hint="eastAsia" w:ascii="仿宋_GB2312" w:hAnsi="Times New Roman" w:eastAsia="仿宋_GB2312"/>
                <w:color w:val="000000"/>
                <w:sz w:val="24"/>
                <w:szCs w:val="24"/>
              </w:rPr>
              <w:t>是否按照《关于新形势下党内政治生活的若干准则》</w:t>
            </w:r>
            <w:r>
              <w:rPr>
                <w:rFonts w:hint="eastAsia" w:ascii="仿宋_GB2312" w:hAnsi="Times New Roman" w:eastAsia="仿宋_GB2312"/>
                <w:color w:val="000000"/>
                <w:sz w:val="24"/>
                <w:szCs w:val="24"/>
                <w:lang w:eastAsia="zh-CN"/>
              </w:rPr>
              <w:t>、</w:t>
            </w:r>
            <w:r>
              <w:rPr>
                <w:rFonts w:hint="eastAsia" w:ascii="仿宋_GB2312" w:hAnsi="Times New Roman" w:eastAsia="仿宋_GB2312"/>
                <w:color w:val="000000"/>
                <w:sz w:val="24"/>
                <w:szCs w:val="24"/>
              </w:rPr>
              <w:t>《中国共产党支部工作条例（试行）》等党内法规，规范开展</w:t>
            </w:r>
            <w:r>
              <w:rPr>
                <w:rFonts w:hint="eastAsia" w:ascii="仿宋_GB2312" w:hAnsi="Times New Roman" w:eastAsia="仿宋_GB2312"/>
                <w:color w:val="000000"/>
                <w:sz w:val="24"/>
                <w:szCs w:val="24"/>
                <w:lang w:eastAsia="zh-CN"/>
              </w:rPr>
              <w:t>“三会一课”和主题党日活动</w:t>
            </w:r>
          </w:p>
        </w:tc>
        <w:tc>
          <w:tcPr>
            <w:tcW w:w="42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vertAlign w:val="baseline"/>
                <w:lang w:val="en-US" w:eastAsia="zh-CN"/>
              </w:rPr>
            </w:pPr>
          </w:p>
        </w:tc>
        <w:tc>
          <w:tcPr>
            <w:tcW w:w="2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000000"/>
                <w:sz w:val="24"/>
                <w:szCs w:val="24"/>
                <w:vertAlign w:val="baseline"/>
                <w:lang w:val="en-US" w:eastAsia="zh-CN"/>
              </w:rPr>
            </w:pPr>
          </w:p>
        </w:tc>
        <w:tc>
          <w:tcPr>
            <w:tcW w:w="28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4</w:t>
            </w:r>
          </w:p>
        </w:tc>
        <w:tc>
          <w:tcPr>
            <w:tcW w:w="452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color w:val="000000"/>
                <w:sz w:val="24"/>
                <w:szCs w:val="24"/>
                <w:vertAlign w:val="baseline"/>
                <w:lang w:val="en-US" w:eastAsia="zh-CN"/>
              </w:rPr>
            </w:pPr>
            <w:r>
              <w:rPr>
                <w:rFonts w:hint="eastAsia" w:ascii="仿宋_GB2312" w:hAnsi="Times New Roman" w:eastAsia="仿宋_GB2312"/>
                <w:color w:val="000000"/>
                <w:sz w:val="24"/>
                <w:szCs w:val="24"/>
              </w:rPr>
              <w:t>是否结合支部党员、群众实际，加强政治吸纳和政治引领，引导他们牢固树立“四个意识”、坚定“四个自信”、做到“两个维护”</w:t>
            </w:r>
          </w:p>
        </w:tc>
        <w:tc>
          <w:tcPr>
            <w:tcW w:w="42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vertAlign w:val="baseline"/>
                <w:lang w:val="en-US" w:eastAsia="zh-CN"/>
              </w:rPr>
            </w:pPr>
          </w:p>
        </w:tc>
        <w:tc>
          <w:tcPr>
            <w:tcW w:w="2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000000"/>
                <w:sz w:val="24"/>
                <w:szCs w:val="24"/>
                <w:vertAlign w:val="baseline"/>
                <w:lang w:val="en-US" w:eastAsia="zh-CN"/>
              </w:rPr>
            </w:pPr>
          </w:p>
        </w:tc>
        <w:tc>
          <w:tcPr>
            <w:tcW w:w="28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5</w:t>
            </w:r>
          </w:p>
        </w:tc>
        <w:tc>
          <w:tcPr>
            <w:tcW w:w="452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color w:val="000000"/>
                <w:sz w:val="24"/>
                <w:szCs w:val="24"/>
                <w:vertAlign w:val="baseline"/>
                <w:lang w:val="en-US" w:eastAsia="zh-CN"/>
              </w:rPr>
            </w:pPr>
            <w:r>
              <w:rPr>
                <w:rFonts w:hint="eastAsia" w:ascii="仿宋_GB2312" w:hAnsi="Times New Roman" w:eastAsia="仿宋_GB2312"/>
                <w:color w:val="000000"/>
                <w:sz w:val="24"/>
                <w:szCs w:val="24"/>
              </w:rPr>
              <w:t>党支部设置和党小组设置是否符合《中国共产党支部工作条例（试行）》等党内规章制度的要求</w:t>
            </w:r>
          </w:p>
        </w:tc>
        <w:tc>
          <w:tcPr>
            <w:tcW w:w="42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vertAlign w:val="baseline"/>
                <w:lang w:val="en-US" w:eastAsia="zh-CN"/>
              </w:rPr>
            </w:pPr>
          </w:p>
        </w:tc>
        <w:tc>
          <w:tcPr>
            <w:tcW w:w="2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000000"/>
                <w:sz w:val="24"/>
                <w:szCs w:val="24"/>
                <w:vertAlign w:val="baseline"/>
                <w:lang w:val="en-US" w:eastAsia="zh-CN"/>
              </w:rPr>
            </w:pPr>
          </w:p>
        </w:tc>
        <w:tc>
          <w:tcPr>
            <w:tcW w:w="28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6</w:t>
            </w:r>
          </w:p>
        </w:tc>
        <w:tc>
          <w:tcPr>
            <w:tcW w:w="452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color w:val="000000"/>
                <w:sz w:val="24"/>
                <w:szCs w:val="24"/>
                <w:vertAlign w:val="baseline"/>
                <w:lang w:val="en-US" w:eastAsia="zh-CN"/>
              </w:rPr>
            </w:pPr>
            <w:r>
              <w:rPr>
                <w:rFonts w:hint="eastAsia" w:ascii="仿宋_GB2312" w:hAnsi="Times New Roman" w:eastAsia="仿宋_GB2312"/>
                <w:color w:val="000000"/>
                <w:sz w:val="24"/>
                <w:szCs w:val="24"/>
              </w:rPr>
              <w:t>党支部是否主动按期组织换届</w:t>
            </w:r>
          </w:p>
        </w:tc>
        <w:tc>
          <w:tcPr>
            <w:tcW w:w="42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vertAlign w:val="baseline"/>
                <w:lang w:val="en-US" w:eastAsia="zh-CN"/>
              </w:rPr>
            </w:pPr>
          </w:p>
        </w:tc>
        <w:tc>
          <w:tcPr>
            <w:tcW w:w="2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000000"/>
                <w:sz w:val="24"/>
                <w:szCs w:val="24"/>
                <w:vertAlign w:val="baseline"/>
                <w:lang w:val="en-US" w:eastAsia="zh-CN"/>
              </w:rPr>
            </w:pPr>
          </w:p>
        </w:tc>
        <w:tc>
          <w:tcPr>
            <w:tcW w:w="28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7</w:t>
            </w:r>
          </w:p>
        </w:tc>
        <w:tc>
          <w:tcPr>
            <w:tcW w:w="452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color w:val="000000"/>
                <w:sz w:val="24"/>
                <w:szCs w:val="24"/>
                <w:vertAlign w:val="baseline"/>
                <w:lang w:val="en-US" w:eastAsia="zh-CN"/>
              </w:rPr>
            </w:pPr>
            <w:r>
              <w:rPr>
                <w:rFonts w:hint="eastAsia" w:ascii="仿宋_GB2312" w:hAnsi="Times New Roman" w:eastAsia="仿宋_GB2312"/>
                <w:color w:val="000000"/>
                <w:sz w:val="24"/>
                <w:szCs w:val="24"/>
              </w:rPr>
              <w:t>党支部书记和支部委员组成是否符合推动科技创新事业发展需求，且分工明确、履职到位</w:t>
            </w:r>
          </w:p>
        </w:tc>
        <w:tc>
          <w:tcPr>
            <w:tcW w:w="42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vertAlign w:val="baseline"/>
                <w:lang w:val="en-US" w:eastAsia="zh-CN"/>
              </w:rPr>
            </w:pPr>
          </w:p>
        </w:tc>
        <w:tc>
          <w:tcPr>
            <w:tcW w:w="2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000000"/>
                <w:sz w:val="24"/>
                <w:szCs w:val="24"/>
                <w:vertAlign w:val="baseline"/>
                <w:lang w:val="en-US" w:eastAsia="zh-CN"/>
              </w:rPr>
            </w:pPr>
          </w:p>
        </w:tc>
        <w:tc>
          <w:tcPr>
            <w:tcW w:w="28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8</w:t>
            </w:r>
          </w:p>
        </w:tc>
        <w:tc>
          <w:tcPr>
            <w:tcW w:w="452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color w:val="000000"/>
                <w:sz w:val="24"/>
                <w:szCs w:val="24"/>
                <w:vertAlign w:val="baseline"/>
                <w:lang w:val="en-US" w:eastAsia="zh-CN"/>
              </w:rPr>
            </w:pPr>
            <w:r>
              <w:rPr>
                <w:rFonts w:hint="eastAsia" w:ascii="仿宋_GB2312" w:hAnsi="Times New Roman" w:eastAsia="仿宋_GB2312"/>
                <w:color w:val="000000"/>
                <w:sz w:val="24"/>
                <w:szCs w:val="24"/>
              </w:rPr>
              <w:t>是否按照要求定期召开支委会</w:t>
            </w:r>
            <w:r>
              <w:rPr>
                <w:rFonts w:hint="eastAsia" w:ascii="仿宋_GB2312" w:hAnsi="Times New Roman" w:eastAsia="仿宋_GB2312"/>
                <w:color w:val="000000"/>
                <w:sz w:val="24"/>
                <w:szCs w:val="24"/>
                <w:lang w:eastAsia="zh-CN"/>
              </w:rPr>
              <w:t>（没有成立支委会的此项不做要求）</w:t>
            </w:r>
          </w:p>
        </w:tc>
        <w:tc>
          <w:tcPr>
            <w:tcW w:w="42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vertAlign w:val="baseline"/>
                <w:lang w:val="en-US" w:eastAsia="zh-CN"/>
              </w:rPr>
            </w:pPr>
          </w:p>
        </w:tc>
        <w:tc>
          <w:tcPr>
            <w:tcW w:w="2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000000"/>
                <w:sz w:val="24"/>
                <w:szCs w:val="24"/>
                <w:vertAlign w:val="baseline"/>
                <w:lang w:val="en-US" w:eastAsia="zh-CN"/>
              </w:rPr>
            </w:pPr>
          </w:p>
        </w:tc>
        <w:tc>
          <w:tcPr>
            <w:tcW w:w="28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9</w:t>
            </w:r>
          </w:p>
        </w:tc>
        <w:tc>
          <w:tcPr>
            <w:tcW w:w="452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Times New Roman" w:eastAsia="仿宋_GB2312"/>
                <w:color w:val="000000"/>
                <w:sz w:val="24"/>
                <w:szCs w:val="24"/>
              </w:rPr>
            </w:pPr>
            <w:r>
              <w:rPr>
                <w:rFonts w:hint="eastAsia" w:ascii="仿宋_GB2312" w:hAnsi="Times New Roman" w:eastAsia="仿宋_GB2312"/>
                <w:color w:val="000000"/>
                <w:sz w:val="24"/>
                <w:szCs w:val="24"/>
              </w:rPr>
              <w:t>是否认真学习贯彻《中国共产党党员教育管理工作条例》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u w:val="single"/>
                <w:lang w:eastAsia="zh-CN"/>
              </w:rPr>
              <w:t>http://www.12371.cn/2019/05/21/ARTI1558449177626771.shtml</w:t>
            </w:r>
            <w:r>
              <w:rPr>
                <w:rFonts w:hint="default" w:ascii="Times New Roman" w:hAnsi="Times New Roman" w:eastAsia="仿宋_GB2312" w:cs="Times New Roman"/>
                <w:color w:val="000000"/>
                <w:sz w:val="24"/>
                <w:szCs w:val="24"/>
                <w:lang w:eastAsia="zh-CN"/>
              </w:rPr>
              <w:t>）</w:t>
            </w:r>
            <w:r>
              <w:rPr>
                <w:rFonts w:hint="eastAsia" w:ascii="Times New Roman" w:hAnsi="Times New Roman" w:eastAsia="仿宋_GB2312" w:cs="Times New Roman"/>
                <w:color w:val="000000"/>
                <w:sz w:val="24"/>
                <w:szCs w:val="24"/>
                <w:lang w:eastAsia="zh-CN"/>
              </w:rPr>
              <w:t>情况</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Times New Roman" w:eastAsia="仿宋_GB2312"/>
                <w:color w:val="000000"/>
                <w:sz w:val="24"/>
                <w:szCs w:val="24"/>
                <w:lang w:val="en-US" w:eastAsia="zh-CN"/>
              </w:rPr>
            </w:pPr>
            <w:r>
              <w:rPr>
                <w:rFonts w:hint="eastAsia" w:ascii="Times New Roman" w:hAnsi="Times New Roman" w:eastAsia="仿宋_GB2312" w:cs="Times New Roman"/>
                <w:color w:val="000000"/>
                <w:sz w:val="24"/>
                <w:szCs w:val="24"/>
                <w:lang w:eastAsia="zh-CN"/>
              </w:rPr>
              <w:t>还包括：青年理论学习小组的学习情况、党支部书记参加上级组织培训情况、学习强国排名情况</w:t>
            </w:r>
          </w:p>
        </w:tc>
        <w:tc>
          <w:tcPr>
            <w:tcW w:w="42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vertAlign w:val="baseline"/>
                <w:lang w:val="en-US" w:eastAsia="zh-CN"/>
              </w:rPr>
            </w:pPr>
          </w:p>
        </w:tc>
        <w:tc>
          <w:tcPr>
            <w:tcW w:w="2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000000"/>
                <w:sz w:val="24"/>
                <w:szCs w:val="24"/>
                <w:vertAlign w:val="baseline"/>
                <w:lang w:val="en-US" w:eastAsia="zh-CN"/>
              </w:rPr>
            </w:pPr>
          </w:p>
        </w:tc>
        <w:tc>
          <w:tcPr>
            <w:tcW w:w="28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10</w:t>
            </w:r>
          </w:p>
        </w:tc>
        <w:tc>
          <w:tcPr>
            <w:tcW w:w="452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color w:val="000000"/>
                <w:sz w:val="24"/>
                <w:szCs w:val="24"/>
                <w:vertAlign w:val="baseline"/>
                <w:lang w:val="en-US" w:eastAsia="zh-CN"/>
              </w:rPr>
            </w:pPr>
            <w:r>
              <w:rPr>
                <w:rFonts w:hint="eastAsia" w:ascii="仿宋_GB2312" w:hAnsi="Times New Roman" w:eastAsia="仿宋_GB2312"/>
                <w:color w:val="000000"/>
                <w:sz w:val="24"/>
                <w:szCs w:val="24"/>
              </w:rPr>
              <w:t>党组织关系转接、流动党员管理、失联党员管理与组织处置等是否规范</w:t>
            </w:r>
          </w:p>
        </w:tc>
        <w:tc>
          <w:tcPr>
            <w:tcW w:w="42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vertAlign w:val="baseline"/>
                <w:lang w:val="en-US" w:eastAsia="zh-CN"/>
              </w:rPr>
            </w:pPr>
          </w:p>
        </w:tc>
        <w:tc>
          <w:tcPr>
            <w:tcW w:w="2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000000"/>
                <w:sz w:val="24"/>
                <w:szCs w:val="24"/>
                <w:vertAlign w:val="baseline"/>
                <w:lang w:val="en-US" w:eastAsia="zh-CN"/>
              </w:rPr>
            </w:pPr>
          </w:p>
        </w:tc>
        <w:tc>
          <w:tcPr>
            <w:tcW w:w="28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11</w:t>
            </w:r>
          </w:p>
        </w:tc>
        <w:tc>
          <w:tcPr>
            <w:tcW w:w="452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color w:val="000000"/>
                <w:sz w:val="24"/>
                <w:szCs w:val="24"/>
                <w:vertAlign w:val="baseline"/>
                <w:lang w:val="en-US" w:eastAsia="zh-CN"/>
              </w:rPr>
            </w:pPr>
            <w:r>
              <w:rPr>
                <w:rFonts w:hint="eastAsia" w:ascii="仿宋_GB2312" w:hAnsi="Times New Roman" w:eastAsia="仿宋_GB2312"/>
                <w:color w:val="000000"/>
                <w:sz w:val="24"/>
                <w:szCs w:val="24"/>
              </w:rPr>
              <w:t>是否落实我院关于加强在科技骨干中发展党员的工作要求并取得较好成效</w:t>
            </w:r>
          </w:p>
        </w:tc>
        <w:tc>
          <w:tcPr>
            <w:tcW w:w="42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vertAlign w:val="baseline"/>
                <w:lang w:val="en-US" w:eastAsia="zh-CN"/>
              </w:rPr>
            </w:pPr>
          </w:p>
        </w:tc>
        <w:tc>
          <w:tcPr>
            <w:tcW w:w="2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000000"/>
                <w:sz w:val="24"/>
                <w:szCs w:val="24"/>
                <w:vertAlign w:val="baseline"/>
                <w:lang w:val="en-US" w:eastAsia="zh-CN"/>
              </w:rPr>
            </w:pPr>
          </w:p>
        </w:tc>
        <w:tc>
          <w:tcPr>
            <w:tcW w:w="28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12</w:t>
            </w:r>
          </w:p>
        </w:tc>
        <w:tc>
          <w:tcPr>
            <w:tcW w:w="452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color w:val="000000"/>
                <w:sz w:val="24"/>
                <w:szCs w:val="24"/>
                <w:vertAlign w:val="baseline"/>
                <w:lang w:val="en-US" w:eastAsia="zh-CN"/>
              </w:rPr>
            </w:pPr>
            <w:r>
              <w:rPr>
                <w:rFonts w:hint="eastAsia" w:ascii="仿宋_GB2312" w:hAnsi="Times New Roman" w:eastAsia="仿宋_GB2312"/>
                <w:color w:val="000000"/>
                <w:sz w:val="24"/>
                <w:szCs w:val="24"/>
              </w:rPr>
              <w:t>党员参加“三会一课”、主题党日等组织生活情况是否符合有关要求</w:t>
            </w:r>
            <w:r>
              <w:rPr>
                <w:rFonts w:hint="eastAsia" w:ascii="仿宋_GB2312" w:hAnsi="Times New Roman" w:eastAsia="仿宋_GB2312"/>
                <w:color w:val="000000"/>
                <w:sz w:val="24"/>
                <w:szCs w:val="24"/>
                <w:lang w:eastAsia="zh-CN"/>
              </w:rPr>
              <w:t>（履行请假制度、党员出席率达到</w:t>
            </w:r>
            <w:r>
              <w:rPr>
                <w:rFonts w:hint="eastAsia" w:ascii="仿宋_GB2312" w:hAnsi="Times New Roman" w:eastAsia="仿宋_GB2312"/>
                <w:color w:val="000000"/>
                <w:sz w:val="24"/>
                <w:szCs w:val="24"/>
                <w:lang w:val="en-US" w:eastAsia="zh-CN"/>
              </w:rPr>
              <w:t>三分之二</w:t>
            </w:r>
            <w:r>
              <w:rPr>
                <w:rFonts w:hint="eastAsia" w:ascii="仿宋_GB2312" w:hAnsi="Times New Roman" w:eastAsia="仿宋_GB2312"/>
                <w:color w:val="000000"/>
                <w:sz w:val="24"/>
                <w:szCs w:val="24"/>
                <w:lang w:eastAsia="zh-CN"/>
              </w:rPr>
              <w:t>）</w:t>
            </w:r>
          </w:p>
        </w:tc>
        <w:tc>
          <w:tcPr>
            <w:tcW w:w="42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vertAlign w:val="baseline"/>
                <w:lang w:val="en-US" w:eastAsia="zh-CN"/>
              </w:rPr>
            </w:pPr>
          </w:p>
        </w:tc>
        <w:tc>
          <w:tcPr>
            <w:tcW w:w="2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000000"/>
                <w:sz w:val="24"/>
                <w:szCs w:val="24"/>
                <w:vertAlign w:val="baseline"/>
                <w:lang w:val="en-US" w:eastAsia="zh-CN"/>
              </w:rPr>
            </w:pPr>
          </w:p>
        </w:tc>
        <w:tc>
          <w:tcPr>
            <w:tcW w:w="28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13</w:t>
            </w:r>
          </w:p>
        </w:tc>
        <w:tc>
          <w:tcPr>
            <w:tcW w:w="452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color w:val="000000"/>
                <w:sz w:val="24"/>
                <w:szCs w:val="24"/>
                <w:vertAlign w:val="baseline"/>
                <w:lang w:val="en-US" w:eastAsia="zh-CN"/>
              </w:rPr>
            </w:pPr>
            <w:r>
              <w:rPr>
                <w:rFonts w:hint="eastAsia" w:ascii="仿宋_GB2312" w:hAnsi="Times New Roman" w:eastAsia="仿宋_GB2312"/>
                <w:color w:val="000000"/>
                <w:sz w:val="24"/>
                <w:szCs w:val="24"/>
              </w:rPr>
              <w:t>党员领导干部是否经常参加双重组织生活</w:t>
            </w:r>
            <w:r>
              <w:rPr>
                <w:rFonts w:hint="eastAsia" w:ascii="仿宋_GB2312" w:hAnsi="Times New Roman" w:eastAsia="仿宋_GB2312"/>
                <w:color w:val="000000"/>
                <w:sz w:val="24"/>
                <w:szCs w:val="24"/>
                <w:lang w:eastAsia="zh-CN"/>
              </w:rPr>
              <w:t>（仅党员所领导所在支部填写）</w:t>
            </w:r>
          </w:p>
        </w:tc>
        <w:tc>
          <w:tcPr>
            <w:tcW w:w="42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vertAlign w:val="baseline"/>
                <w:lang w:val="en-US" w:eastAsia="zh-CN"/>
              </w:rPr>
            </w:pPr>
          </w:p>
        </w:tc>
        <w:tc>
          <w:tcPr>
            <w:tcW w:w="2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000000"/>
                <w:sz w:val="24"/>
                <w:szCs w:val="24"/>
                <w:vertAlign w:val="baseline"/>
                <w:lang w:val="en-US" w:eastAsia="zh-CN"/>
              </w:rPr>
            </w:pPr>
          </w:p>
        </w:tc>
        <w:tc>
          <w:tcPr>
            <w:tcW w:w="28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14</w:t>
            </w:r>
          </w:p>
        </w:tc>
        <w:tc>
          <w:tcPr>
            <w:tcW w:w="452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Times New Roman" w:eastAsia="仿宋_GB2312"/>
                <w:color w:val="000000"/>
                <w:sz w:val="24"/>
                <w:szCs w:val="24"/>
                <w:lang w:eastAsia="zh-CN"/>
              </w:rPr>
            </w:pPr>
            <w:r>
              <w:rPr>
                <w:rFonts w:hint="eastAsia" w:ascii="仿宋_GB2312" w:hAnsi="Times New Roman" w:eastAsia="仿宋_GB2312"/>
                <w:color w:val="000000"/>
                <w:sz w:val="24"/>
                <w:szCs w:val="24"/>
              </w:rPr>
              <w:t>党支部是否认真贯彻落实</w:t>
            </w:r>
            <w:r>
              <w:rPr>
                <w:rFonts w:hint="eastAsia" w:ascii="仿宋_GB2312" w:hAnsi="Times New Roman" w:eastAsia="仿宋_GB2312"/>
                <w:color w:val="000000"/>
                <w:sz w:val="24"/>
                <w:szCs w:val="24"/>
                <w:lang w:eastAsia="zh-CN"/>
              </w:rPr>
              <w:t>党委</w:t>
            </w:r>
            <w:r>
              <w:rPr>
                <w:rFonts w:hint="eastAsia" w:ascii="仿宋_GB2312" w:hAnsi="Times New Roman" w:eastAsia="仿宋_GB2312"/>
                <w:color w:val="000000"/>
                <w:sz w:val="24"/>
                <w:szCs w:val="24"/>
              </w:rPr>
              <w:t>部署的</w:t>
            </w:r>
            <w:r>
              <w:rPr>
                <w:rFonts w:hint="eastAsia" w:ascii="仿宋_GB2312" w:hAnsi="Times New Roman" w:eastAsia="仿宋_GB2312"/>
                <w:color w:val="000000"/>
                <w:sz w:val="24"/>
                <w:szCs w:val="24"/>
                <w:lang w:eastAsia="zh-CN"/>
              </w:rPr>
              <w:t>各项</w:t>
            </w:r>
            <w:r>
              <w:rPr>
                <w:rFonts w:hint="eastAsia" w:ascii="仿宋_GB2312" w:hAnsi="Times New Roman" w:eastAsia="仿宋_GB2312"/>
                <w:color w:val="000000"/>
                <w:sz w:val="24"/>
                <w:szCs w:val="24"/>
              </w:rPr>
              <w:t>工作任务</w:t>
            </w:r>
            <w:r>
              <w:rPr>
                <w:rFonts w:hint="eastAsia" w:ascii="仿宋_GB2312" w:hAnsi="Times New Roman" w:eastAsia="仿宋_GB2312"/>
                <w:color w:val="00000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Times New Roman" w:eastAsia="仿宋_GB2312"/>
                <w:color w:val="000000"/>
                <w:sz w:val="24"/>
                <w:szCs w:val="24"/>
                <w:lang w:val="en-US" w:eastAsia="zh-CN"/>
              </w:rPr>
            </w:pPr>
            <w:r>
              <w:rPr>
                <w:rFonts w:hint="eastAsia" w:ascii="仿宋_GB2312" w:hAnsi="Times New Roman" w:eastAsia="仿宋_GB2312"/>
                <w:color w:val="000000"/>
                <w:sz w:val="24"/>
                <w:szCs w:val="24"/>
                <w:lang w:val="en-US" w:eastAsia="zh-CN"/>
              </w:rPr>
              <w:t>1.改革开放40年作品征集活动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仿宋_GB2312" w:hAnsi="Times New Roman" w:eastAsia="仿宋_GB2312"/>
                <w:color w:val="000000"/>
                <w:sz w:val="24"/>
                <w:szCs w:val="24"/>
                <w:lang w:val="en-US" w:eastAsia="zh-CN"/>
              </w:rPr>
            </w:pPr>
            <w:r>
              <w:rPr>
                <w:rFonts w:hint="eastAsia" w:ascii="仿宋_GB2312" w:hAnsi="Times New Roman" w:eastAsia="仿宋_GB2312"/>
                <w:color w:val="000000"/>
                <w:sz w:val="24"/>
                <w:szCs w:val="24"/>
                <w:lang w:val="en-US" w:eastAsia="zh-CN"/>
              </w:rPr>
              <w:t>2.建国建院70周年作品征集活动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仿宋_GB2312" w:hAnsi="Times New Roman" w:eastAsia="仿宋_GB2312"/>
                <w:color w:val="000000"/>
                <w:sz w:val="24"/>
                <w:szCs w:val="24"/>
                <w:lang w:val="en-US" w:eastAsia="zh-CN"/>
              </w:rPr>
            </w:pPr>
            <w:r>
              <w:rPr>
                <w:rFonts w:hint="eastAsia" w:ascii="仿宋_GB2312" w:hAnsi="Times New Roman" w:eastAsia="仿宋_GB2312"/>
                <w:color w:val="000000"/>
                <w:sz w:val="24"/>
                <w:szCs w:val="24"/>
                <w:lang w:val="en-US" w:eastAsia="zh-CN"/>
              </w:rPr>
              <w:t>3.“追光者·爱国情·强国梦”征文活动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仿宋_GB2312" w:hAnsi="Times New Roman" w:eastAsia="仿宋_GB2312"/>
                <w:color w:val="000000"/>
                <w:sz w:val="24"/>
                <w:szCs w:val="24"/>
                <w:lang w:val="en-US" w:eastAsia="zh-CN"/>
              </w:rPr>
            </w:pPr>
            <w:r>
              <w:rPr>
                <w:rFonts w:hint="eastAsia" w:ascii="仿宋_GB2312" w:hAnsi="Times New Roman" w:eastAsia="仿宋_GB2312"/>
                <w:color w:val="000000"/>
                <w:sz w:val="24"/>
                <w:szCs w:val="24"/>
                <w:lang w:val="en-US" w:eastAsia="zh-CN"/>
              </w:rPr>
              <w:t>4.““歌唱祖国 红歌飞扬”主题红歌赛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仿宋_GB2312" w:hAnsi="Times New Roman" w:eastAsia="仿宋_GB2312"/>
                <w:color w:val="000000"/>
                <w:sz w:val="24"/>
                <w:szCs w:val="24"/>
                <w:lang w:val="en-US" w:eastAsia="zh-CN"/>
              </w:rPr>
            </w:pPr>
            <w:r>
              <w:rPr>
                <w:rFonts w:hint="eastAsia" w:ascii="仿宋_GB2312" w:hAnsi="Times New Roman" w:eastAsia="仿宋_GB2312"/>
                <w:color w:val="000000"/>
                <w:sz w:val="24"/>
                <w:szCs w:val="24"/>
                <w:lang w:val="en-US" w:eastAsia="zh-CN"/>
              </w:rPr>
              <w:t>5.“传承与关爱”活动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仿宋_GB2312" w:hAnsi="Times New Roman" w:eastAsia="仿宋_GB2312"/>
                <w:color w:val="000000"/>
                <w:sz w:val="24"/>
                <w:szCs w:val="24"/>
                <w:lang w:val="en-US" w:eastAsia="zh-CN"/>
              </w:rPr>
            </w:pPr>
            <w:r>
              <w:rPr>
                <w:rFonts w:hint="eastAsia" w:ascii="仿宋_GB2312" w:hAnsi="Times New Roman" w:eastAsia="仿宋_GB2312"/>
                <w:color w:val="000000"/>
                <w:sz w:val="24"/>
                <w:szCs w:val="24"/>
                <w:lang w:val="en-US" w:eastAsia="zh-CN"/>
              </w:rPr>
              <w:t>6.组织参观“赤子丹心·中华之光”主题教育基地情况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仿宋_GB2312" w:hAnsi="Times New Roman" w:eastAsia="仿宋_GB2312"/>
                <w:color w:val="000000"/>
                <w:sz w:val="24"/>
                <w:szCs w:val="24"/>
                <w:lang w:val="en-US" w:eastAsia="zh-CN"/>
              </w:rPr>
            </w:pPr>
            <w:r>
              <w:rPr>
                <w:rFonts w:hint="eastAsia" w:ascii="仿宋_GB2312" w:hAnsi="Times New Roman" w:eastAsia="仿宋_GB2312"/>
                <w:color w:val="000000"/>
                <w:sz w:val="24"/>
                <w:szCs w:val="24"/>
                <w:lang w:val="en-US" w:eastAsia="zh-CN"/>
              </w:rPr>
              <w:t>7.“改进作风、提质增效”主题活动（管理系统支部）</w:t>
            </w:r>
          </w:p>
        </w:tc>
        <w:tc>
          <w:tcPr>
            <w:tcW w:w="42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vertAlign w:val="baseline"/>
                <w:lang w:val="en-US" w:eastAsia="zh-CN"/>
              </w:rPr>
            </w:pPr>
          </w:p>
        </w:tc>
        <w:tc>
          <w:tcPr>
            <w:tcW w:w="2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000000"/>
                <w:sz w:val="24"/>
                <w:szCs w:val="24"/>
                <w:vertAlign w:val="baseline"/>
                <w:lang w:val="en-US" w:eastAsia="zh-CN"/>
              </w:rPr>
            </w:pPr>
          </w:p>
        </w:tc>
        <w:tc>
          <w:tcPr>
            <w:tcW w:w="28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15</w:t>
            </w:r>
          </w:p>
        </w:tc>
        <w:tc>
          <w:tcPr>
            <w:tcW w:w="452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color w:val="000000"/>
                <w:sz w:val="24"/>
                <w:szCs w:val="24"/>
                <w:vertAlign w:val="baseline"/>
                <w:lang w:val="en-US" w:eastAsia="zh-CN"/>
              </w:rPr>
            </w:pPr>
            <w:r>
              <w:rPr>
                <w:rFonts w:hint="eastAsia" w:ascii="仿宋_GB2312" w:hAnsi="Times New Roman" w:eastAsia="仿宋_GB2312"/>
                <w:color w:val="000000"/>
                <w:sz w:val="24"/>
                <w:szCs w:val="24"/>
              </w:rPr>
              <w:t>是否将党建工作与业务工作有机融合，在推动科技创新工作中充分发挥了基层党组织的战斗堡垒作用和党员先锋模范作用</w:t>
            </w:r>
          </w:p>
        </w:tc>
        <w:tc>
          <w:tcPr>
            <w:tcW w:w="42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vertAlign w:val="baseline"/>
                <w:lang w:val="en-US" w:eastAsia="zh-CN"/>
              </w:rPr>
            </w:pPr>
          </w:p>
        </w:tc>
        <w:tc>
          <w:tcPr>
            <w:tcW w:w="2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000000"/>
                <w:sz w:val="24"/>
                <w:szCs w:val="24"/>
                <w:vertAlign w:val="baseline"/>
                <w:lang w:val="en-US" w:eastAsia="zh-CN"/>
              </w:rPr>
            </w:pPr>
          </w:p>
        </w:tc>
        <w:tc>
          <w:tcPr>
            <w:tcW w:w="28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16</w:t>
            </w:r>
          </w:p>
        </w:tc>
        <w:tc>
          <w:tcPr>
            <w:tcW w:w="452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color w:val="000000"/>
                <w:sz w:val="24"/>
                <w:szCs w:val="24"/>
                <w:vertAlign w:val="baseline"/>
                <w:lang w:val="en-US" w:eastAsia="zh-CN"/>
              </w:rPr>
            </w:pPr>
            <w:r>
              <w:rPr>
                <w:rFonts w:hint="eastAsia" w:ascii="仿宋_GB2312" w:hAnsi="Times New Roman" w:eastAsia="仿宋_GB2312"/>
                <w:color w:val="000000"/>
                <w:sz w:val="24"/>
                <w:szCs w:val="24"/>
              </w:rPr>
              <w:t>是否认真落实组织、宣传、凝聚、服务群众的职责</w:t>
            </w:r>
          </w:p>
        </w:tc>
        <w:tc>
          <w:tcPr>
            <w:tcW w:w="42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vertAlign w:val="baseline"/>
                <w:lang w:val="en-US" w:eastAsia="zh-CN"/>
              </w:rPr>
            </w:pPr>
          </w:p>
        </w:tc>
        <w:tc>
          <w:tcPr>
            <w:tcW w:w="2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000000"/>
                <w:sz w:val="24"/>
                <w:szCs w:val="24"/>
                <w:vertAlign w:val="baseline"/>
                <w:lang w:val="en-US" w:eastAsia="zh-CN"/>
              </w:rPr>
            </w:pPr>
          </w:p>
        </w:tc>
        <w:tc>
          <w:tcPr>
            <w:tcW w:w="28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17</w:t>
            </w:r>
          </w:p>
        </w:tc>
        <w:tc>
          <w:tcPr>
            <w:tcW w:w="452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Times New Roman" w:eastAsia="仿宋_GB2312"/>
                <w:color w:val="000000"/>
                <w:sz w:val="24"/>
                <w:szCs w:val="24"/>
              </w:rPr>
            </w:pPr>
            <w:r>
              <w:rPr>
                <w:rFonts w:hint="eastAsia" w:ascii="仿宋_GB2312" w:hAnsi="Times New Roman" w:eastAsia="仿宋_GB2312"/>
                <w:color w:val="000000"/>
                <w:sz w:val="24"/>
                <w:szCs w:val="24"/>
              </w:rPr>
              <w:t>是否在弘扬科学家精神、加强学风作风建设方面开展有针对性的工作</w:t>
            </w:r>
          </w:p>
        </w:tc>
        <w:tc>
          <w:tcPr>
            <w:tcW w:w="42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vertAlign w:val="baseline"/>
                <w:lang w:val="en-US" w:eastAsia="zh-CN"/>
              </w:rPr>
            </w:pPr>
          </w:p>
        </w:tc>
        <w:tc>
          <w:tcPr>
            <w:tcW w:w="2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000000"/>
                <w:sz w:val="24"/>
                <w:szCs w:val="24"/>
                <w:vertAlign w:val="baseline"/>
                <w:lang w:val="en-US" w:eastAsia="zh-CN"/>
              </w:rPr>
            </w:pPr>
          </w:p>
        </w:tc>
        <w:tc>
          <w:tcPr>
            <w:tcW w:w="28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000000"/>
                <w:sz w:val="24"/>
                <w:szCs w:val="24"/>
                <w:vertAlign w:val="baseline"/>
                <w:lang w:val="en-US" w:eastAsia="zh-CN"/>
              </w:rPr>
            </w:pPr>
          </w:p>
        </w:tc>
      </w:tr>
    </w:tbl>
    <w:p>
      <w:pPr>
        <w:spacing w:line="560" w:lineRule="exact"/>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28"/>
          <w:szCs w:val="28"/>
          <w:lang w:val="en-US" w:eastAsia="zh-CN"/>
        </w:rPr>
        <w:t>提交截止日期：</w:t>
      </w:r>
      <w:r>
        <w:rPr>
          <w:rFonts w:hint="default" w:ascii="Times New Roman" w:hAnsi="Times New Roman" w:eastAsia="仿宋_GB2312" w:cs="Times New Roman"/>
          <w:b/>
          <w:bCs/>
          <w:color w:val="000000"/>
          <w:sz w:val="28"/>
          <w:szCs w:val="28"/>
          <w:lang w:val="en-US" w:eastAsia="zh-CN"/>
        </w:rPr>
        <w:t>7月31日</w:t>
      </w:r>
      <w:r>
        <w:rPr>
          <w:rFonts w:hint="eastAsia" w:ascii="Times New Roman" w:hAnsi="Times New Roman" w:eastAsia="仿宋_GB2312" w:cs="Times New Roman"/>
          <w:color w:val="000000"/>
          <w:sz w:val="28"/>
          <w:szCs w:val="28"/>
          <w:lang w:val="en-US" w:eastAsia="zh-CN"/>
        </w:rPr>
        <w:t>，发送到党办外网邮箱：dangban@ciomp.ac.cn</w:t>
      </w:r>
    </w:p>
    <w:p/>
    <w:sectPr>
      <w:pgSz w:w="16838" w:h="11906" w:orient="landscape"/>
      <w:pgMar w:top="104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BC3479"/>
    <w:rsid w:val="52BC3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pacing w:val="-10"/>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2020-05-20T07:53:00Z</dcterms:created>
  <dc:creator>王晓慧</dc:creator>
  <cp:lastModifiedBy>王晓慧</cp:lastModifiedBy>
  <dcterms:modified xsi:type="dcterms:W3CDTF">2020-05-20T07:53:44Z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